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B0A62" w14:textId="77777777" w:rsidR="00D23B98" w:rsidRDefault="00D23B98" w:rsidP="003E6D59">
      <w:pPr>
        <w:jc w:val="center"/>
        <w:rPr>
          <w:rFonts w:ascii="Arial" w:eastAsia="Calibri" w:hAnsi="Arial" w:cs="Arial"/>
          <w:b/>
          <w:bCs/>
        </w:rPr>
      </w:pPr>
    </w:p>
    <w:p w14:paraId="528A3362" w14:textId="77777777" w:rsidR="003E6D59" w:rsidRPr="001A2B03" w:rsidRDefault="003E6D59" w:rsidP="003E6D59">
      <w:pPr>
        <w:jc w:val="center"/>
        <w:rPr>
          <w:rFonts w:ascii="Arial" w:eastAsia="Calibri" w:hAnsi="Arial" w:cs="Arial"/>
          <w:b/>
          <w:bCs/>
        </w:rPr>
      </w:pPr>
      <w:r w:rsidRPr="001A2B03">
        <w:rPr>
          <w:rFonts w:ascii="Arial" w:eastAsia="Calibri" w:hAnsi="Arial" w:cs="Arial"/>
          <w:b/>
          <w:bCs/>
        </w:rPr>
        <w:t>CONSIDERACIONES LEGALES SOBRE EL PRESUPUESTO</w:t>
      </w:r>
    </w:p>
    <w:p w14:paraId="1AE21217" w14:textId="77777777" w:rsidR="003E6D59" w:rsidRPr="001A2B03" w:rsidRDefault="003E6D59" w:rsidP="003E6D59">
      <w:pPr>
        <w:jc w:val="both"/>
        <w:rPr>
          <w:rFonts w:ascii="Arial" w:hAnsi="Arial" w:cs="Arial"/>
          <w:b/>
        </w:rPr>
      </w:pPr>
    </w:p>
    <w:p w14:paraId="6DDCCDE0" w14:textId="77777777" w:rsidR="003E6D59" w:rsidRDefault="003E6D59" w:rsidP="003E6D59">
      <w:pPr>
        <w:pStyle w:val="Prrafodelista"/>
        <w:numPr>
          <w:ilvl w:val="0"/>
          <w:numId w:val="1"/>
        </w:numPr>
        <w:spacing w:before="120" w:after="0" w:line="240" w:lineRule="auto"/>
        <w:rPr>
          <w:rFonts w:ascii="Arial" w:hAnsi="Arial" w:cs="Arial"/>
          <w:b/>
          <w:bCs/>
          <w:lang w:eastAsia="es-MX"/>
        </w:rPr>
      </w:pPr>
      <w:r w:rsidRPr="001A2B03">
        <w:rPr>
          <w:rFonts w:ascii="Arial" w:hAnsi="Arial" w:cs="Arial"/>
          <w:b/>
          <w:bCs/>
        </w:rPr>
        <w:t>Gastos Aceptables</w:t>
      </w:r>
    </w:p>
    <w:p w14:paraId="4AD2FC31" w14:textId="77777777" w:rsidR="0040791A" w:rsidRPr="001A2B03" w:rsidRDefault="0040791A" w:rsidP="0040791A">
      <w:pPr>
        <w:pStyle w:val="Prrafodelista"/>
        <w:spacing w:before="120" w:after="0" w:line="240" w:lineRule="auto"/>
        <w:ind w:left="360"/>
        <w:rPr>
          <w:rFonts w:ascii="Arial" w:hAnsi="Arial" w:cs="Arial"/>
          <w:b/>
          <w:bCs/>
          <w:lang w:eastAsia="es-MX"/>
        </w:rPr>
      </w:pPr>
    </w:p>
    <w:p w14:paraId="1B21BA58" w14:textId="77777777" w:rsidR="003E6D59" w:rsidRPr="001A2B03" w:rsidRDefault="003E6D59" w:rsidP="003E6D59">
      <w:pPr>
        <w:pStyle w:val="Prrafodelista"/>
        <w:spacing w:before="120" w:after="0" w:line="240" w:lineRule="auto"/>
        <w:ind w:left="360"/>
        <w:rPr>
          <w:rFonts w:ascii="Arial" w:hAnsi="Arial" w:cs="Arial"/>
          <w:b/>
          <w:bCs/>
          <w:lang w:eastAsia="es-MX"/>
        </w:rPr>
      </w:pPr>
    </w:p>
    <w:tbl>
      <w:tblPr>
        <w:tblW w:w="5000" w:type="pct"/>
        <w:jc w:val="center"/>
        <w:tblCellMar>
          <w:top w:w="15" w:type="dxa"/>
          <w:left w:w="70" w:type="dxa"/>
          <w:bottom w:w="15" w:type="dxa"/>
          <w:right w:w="70" w:type="dxa"/>
        </w:tblCellMar>
        <w:tblLook w:val="04A0" w:firstRow="1" w:lastRow="0" w:firstColumn="1" w:lastColumn="0" w:noHBand="0" w:noVBand="1"/>
      </w:tblPr>
      <w:tblGrid>
        <w:gridCol w:w="2453"/>
        <w:gridCol w:w="6191"/>
      </w:tblGrid>
      <w:tr w:rsidR="003E6D59" w:rsidRPr="001A2B03" w14:paraId="270C46F5" w14:textId="77777777" w:rsidTr="00D935EC">
        <w:trPr>
          <w:trHeight w:val="441"/>
          <w:jc w:val="center"/>
        </w:trPr>
        <w:tc>
          <w:tcPr>
            <w:tcW w:w="1419" w:type="pct"/>
            <w:tcBorders>
              <w:top w:val="single" w:sz="4" w:space="0" w:color="auto"/>
              <w:left w:val="single" w:sz="4" w:space="0" w:color="auto"/>
              <w:bottom w:val="nil"/>
              <w:right w:val="single" w:sz="4" w:space="0" w:color="auto"/>
            </w:tcBorders>
            <w:shd w:val="clear" w:color="000000" w:fill="0070C0"/>
            <w:vAlign w:val="center"/>
            <w:hideMark/>
          </w:tcPr>
          <w:p w14:paraId="77F693F0" w14:textId="77777777" w:rsidR="003E6D59" w:rsidRPr="001A2B03" w:rsidRDefault="003E6D59" w:rsidP="00D935EC">
            <w:pPr>
              <w:jc w:val="center"/>
              <w:rPr>
                <w:rFonts w:ascii="Arial" w:hAnsi="Arial" w:cs="Arial"/>
                <w:b/>
                <w:bCs/>
                <w:color w:val="FFFFFF"/>
                <w:lang w:eastAsia="es-CO"/>
              </w:rPr>
            </w:pPr>
            <w:bookmarkStart w:id="0" w:name="_Hlk482265475"/>
            <w:r w:rsidRPr="001A2B03">
              <w:rPr>
                <w:rFonts w:ascii="Arial" w:hAnsi="Arial" w:cs="Arial"/>
                <w:b/>
                <w:bCs/>
                <w:color w:val="FFFFFF"/>
                <w:lang w:eastAsia="es-CO"/>
              </w:rPr>
              <w:t>TIPO DE GASTO</w:t>
            </w:r>
          </w:p>
        </w:tc>
        <w:tc>
          <w:tcPr>
            <w:tcW w:w="3581" w:type="pct"/>
            <w:tcBorders>
              <w:top w:val="single" w:sz="4" w:space="0" w:color="auto"/>
              <w:left w:val="single" w:sz="4" w:space="0" w:color="auto"/>
              <w:bottom w:val="nil"/>
              <w:right w:val="single" w:sz="4" w:space="0" w:color="auto"/>
            </w:tcBorders>
            <w:shd w:val="clear" w:color="000000" w:fill="0070C0"/>
            <w:vAlign w:val="center"/>
            <w:hideMark/>
          </w:tcPr>
          <w:p w14:paraId="49965373" w14:textId="77777777" w:rsidR="003E6D59" w:rsidRPr="001A2B03" w:rsidRDefault="003E6D59" w:rsidP="00D935EC">
            <w:pPr>
              <w:jc w:val="center"/>
              <w:rPr>
                <w:rFonts w:ascii="Arial" w:hAnsi="Arial" w:cs="Arial"/>
                <w:b/>
                <w:bCs/>
                <w:color w:val="FFFFFF"/>
                <w:lang w:eastAsia="es-CO"/>
              </w:rPr>
            </w:pPr>
            <w:r w:rsidRPr="001A2B03">
              <w:rPr>
                <w:rFonts w:ascii="Arial" w:hAnsi="Arial" w:cs="Arial"/>
                <w:b/>
                <w:bCs/>
                <w:color w:val="FFFFFF"/>
                <w:lang w:eastAsia="es-CO"/>
              </w:rPr>
              <w:t>DESCRIPCIÓN</w:t>
            </w:r>
          </w:p>
        </w:tc>
      </w:tr>
      <w:bookmarkEnd w:id="0"/>
      <w:tr w:rsidR="003E6D59" w:rsidRPr="001A2B03" w14:paraId="4E2316AB" w14:textId="77777777" w:rsidTr="00D935EC">
        <w:trPr>
          <w:trHeight w:val="661"/>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1D0AF93A" w14:textId="77777777" w:rsidR="003E6D59" w:rsidRPr="001A2B03" w:rsidRDefault="003E6D59" w:rsidP="00D935EC">
            <w:pPr>
              <w:rPr>
                <w:rFonts w:ascii="Arial" w:hAnsi="Arial" w:cs="Arial"/>
                <w:b/>
                <w:bCs/>
                <w:color w:val="000000"/>
                <w:lang w:eastAsia="es-CO"/>
              </w:rPr>
            </w:pPr>
            <w:r w:rsidRPr="001A2B03">
              <w:rPr>
                <w:rFonts w:ascii="Arial" w:hAnsi="Arial" w:cs="Arial"/>
                <w:b/>
                <w:bCs/>
                <w:color w:val="000000"/>
                <w:lang w:eastAsia="es-CO"/>
              </w:rPr>
              <w:t>ALIMENTACIÓN</w:t>
            </w:r>
          </w:p>
        </w:tc>
        <w:tc>
          <w:tcPr>
            <w:tcW w:w="3581" w:type="pct"/>
            <w:tcBorders>
              <w:top w:val="single" w:sz="4" w:space="0" w:color="auto"/>
              <w:left w:val="single" w:sz="4" w:space="0" w:color="auto"/>
              <w:bottom w:val="single" w:sz="4" w:space="0" w:color="auto"/>
              <w:right w:val="single" w:sz="4" w:space="0" w:color="auto"/>
            </w:tcBorders>
            <w:vAlign w:val="center"/>
            <w:hideMark/>
          </w:tcPr>
          <w:p w14:paraId="4907DFD7"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para atender la alimentación del equipo de trabajo y población participante según las características y actividades del proyecto.</w:t>
            </w:r>
          </w:p>
        </w:tc>
      </w:tr>
      <w:tr w:rsidR="003E6D59" w:rsidRPr="001A2B03" w14:paraId="2C8AE8FE" w14:textId="77777777" w:rsidTr="00D935EC">
        <w:trPr>
          <w:trHeight w:val="826"/>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3329769D" w14:textId="77777777" w:rsidR="003E6D59" w:rsidRPr="001A2B03" w:rsidRDefault="003E6D59" w:rsidP="00D935EC">
            <w:pPr>
              <w:rPr>
                <w:rFonts w:ascii="Arial" w:hAnsi="Arial" w:cs="Arial"/>
                <w:b/>
                <w:bCs/>
                <w:color w:val="000000"/>
                <w:lang w:eastAsia="es-CO"/>
              </w:rPr>
            </w:pPr>
            <w:r w:rsidRPr="001A2B03">
              <w:rPr>
                <w:rFonts w:ascii="Arial" w:hAnsi="Arial" w:cs="Arial"/>
                <w:b/>
                <w:bCs/>
                <w:color w:val="000000"/>
                <w:lang w:eastAsia="es-CO"/>
              </w:rPr>
              <w:t>ALOJAMIENTO</w:t>
            </w:r>
          </w:p>
        </w:tc>
        <w:tc>
          <w:tcPr>
            <w:tcW w:w="3581" w:type="pct"/>
            <w:tcBorders>
              <w:top w:val="single" w:sz="4" w:space="0" w:color="auto"/>
              <w:left w:val="single" w:sz="4" w:space="0" w:color="auto"/>
              <w:bottom w:val="single" w:sz="4" w:space="0" w:color="auto"/>
              <w:right w:val="single" w:sz="4" w:space="0" w:color="auto"/>
            </w:tcBorders>
            <w:vAlign w:val="center"/>
            <w:hideMark/>
          </w:tcPr>
          <w:p w14:paraId="58B82C5E"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de hospedaje ocasionados por el desplazamiento de artistas, gestores culturales, conferencistas, población a la cual va dirigida el proyecto a destinos diferentes a su lugar habitual de trabajo y/o residencia.</w:t>
            </w:r>
          </w:p>
        </w:tc>
      </w:tr>
      <w:tr w:rsidR="003E6D59" w:rsidRPr="001A2B03" w14:paraId="0FB01C7E" w14:textId="77777777" w:rsidTr="00D935EC">
        <w:trPr>
          <w:trHeight w:val="1888"/>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68191FC1" w14:textId="77777777" w:rsidR="003E6D59" w:rsidRPr="001A2B03" w:rsidRDefault="003E6D59" w:rsidP="00D935EC">
            <w:pPr>
              <w:jc w:val="both"/>
              <w:rPr>
                <w:rFonts w:ascii="Arial" w:hAnsi="Arial" w:cs="Arial"/>
                <w:b/>
                <w:bCs/>
                <w:color w:val="000000"/>
                <w:lang w:eastAsia="es-CO"/>
              </w:rPr>
            </w:pPr>
            <w:r w:rsidRPr="001A2B03">
              <w:rPr>
                <w:rFonts w:ascii="Arial" w:hAnsi="Arial" w:cs="Arial"/>
                <w:b/>
                <w:bCs/>
                <w:color w:val="000000"/>
                <w:lang w:eastAsia="es-CO"/>
              </w:rPr>
              <w:t xml:space="preserve">ALQUILER </w:t>
            </w:r>
          </w:p>
        </w:tc>
        <w:tc>
          <w:tcPr>
            <w:tcW w:w="3581" w:type="pct"/>
            <w:tcBorders>
              <w:top w:val="single" w:sz="4" w:space="0" w:color="auto"/>
              <w:left w:val="single" w:sz="4" w:space="0" w:color="auto"/>
              <w:bottom w:val="single" w:sz="4" w:space="0" w:color="auto"/>
              <w:right w:val="single" w:sz="4" w:space="0" w:color="auto"/>
            </w:tcBorders>
            <w:vAlign w:val="center"/>
            <w:hideMark/>
          </w:tcPr>
          <w:p w14:paraId="26E413E5" w14:textId="422901DC"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destinados a atender el alquiler de luces, amplificación, instrumentos, vestuarios, escenografía, equipos audiovisuales y de sonido</w:t>
            </w:r>
            <w:r>
              <w:rPr>
                <w:rFonts w:ascii="Arial" w:hAnsi="Arial" w:cs="Arial"/>
                <w:color w:val="000000"/>
                <w:lang w:eastAsia="es-CO"/>
              </w:rPr>
              <w:t xml:space="preserve"> </w:t>
            </w:r>
            <w:r w:rsidRPr="001A2B03">
              <w:rPr>
                <w:rFonts w:ascii="Arial" w:hAnsi="Arial" w:cs="Arial"/>
                <w:color w:val="000000"/>
                <w:lang w:eastAsia="es-CO"/>
              </w:rPr>
              <w:t>que no son</w:t>
            </w:r>
            <w:r>
              <w:rPr>
                <w:rFonts w:ascii="Arial" w:hAnsi="Arial" w:cs="Arial"/>
                <w:color w:val="000000"/>
                <w:lang w:eastAsia="es-CO"/>
              </w:rPr>
              <w:t xml:space="preserve"> </w:t>
            </w:r>
            <w:r w:rsidRPr="001A2B03">
              <w:rPr>
                <w:rFonts w:ascii="Arial" w:hAnsi="Arial" w:cs="Arial"/>
                <w:color w:val="000000"/>
                <w:lang w:eastAsia="es-CO"/>
              </w:rPr>
              <w:t xml:space="preserve">propiedad de la organización </w:t>
            </w:r>
            <w:r w:rsidR="0014427A" w:rsidRPr="001A2B03">
              <w:rPr>
                <w:rFonts w:ascii="Arial" w:hAnsi="Arial" w:cs="Arial"/>
                <w:color w:val="000000"/>
                <w:lang w:eastAsia="es-CO"/>
              </w:rPr>
              <w:t xml:space="preserve">o de </w:t>
            </w:r>
            <w:bookmarkStart w:id="1" w:name="_GoBack"/>
            <w:bookmarkEnd w:id="1"/>
            <w:r w:rsidR="0014427A" w:rsidRPr="001A2B03">
              <w:rPr>
                <w:rFonts w:ascii="Arial" w:hAnsi="Arial" w:cs="Arial"/>
                <w:color w:val="000000"/>
                <w:lang w:eastAsia="es-CO"/>
              </w:rPr>
              <w:t>sus directivos</w:t>
            </w:r>
            <w:r>
              <w:rPr>
                <w:rFonts w:ascii="Arial" w:hAnsi="Arial" w:cs="Arial"/>
                <w:color w:val="000000"/>
                <w:lang w:eastAsia="es-CO"/>
              </w:rPr>
              <w:t xml:space="preserve"> </w:t>
            </w:r>
            <w:r w:rsidRPr="001A2B03">
              <w:rPr>
                <w:rFonts w:ascii="Arial" w:hAnsi="Arial" w:cs="Arial"/>
                <w:color w:val="000000"/>
                <w:lang w:eastAsia="es-CO"/>
              </w:rPr>
              <w:t>necesarios para el desarrollo del proyecto, que no son propiedad de la organización o de sus directivos.</w:t>
            </w:r>
          </w:p>
          <w:p w14:paraId="16DBF76F"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originados en el alquiler de</w:t>
            </w:r>
            <w:r>
              <w:rPr>
                <w:rFonts w:ascii="Arial" w:hAnsi="Arial" w:cs="Arial"/>
                <w:color w:val="000000"/>
                <w:lang w:eastAsia="es-CO"/>
              </w:rPr>
              <w:t xml:space="preserve"> </w:t>
            </w:r>
            <w:r w:rsidRPr="001A2B03">
              <w:rPr>
                <w:rFonts w:ascii="Arial" w:hAnsi="Arial" w:cs="Arial"/>
                <w:color w:val="000000"/>
                <w:lang w:eastAsia="es-CO"/>
              </w:rPr>
              <w:t>espacios que no</w:t>
            </w:r>
            <w:r>
              <w:rPr>
                <w:rFonts w:ascii="Arial" w:hAnsi="Arial" w:cs="Arial"/>
                <w:color w:val="000000"/>
                <w:lang w:eastAsia="es-CO"/>
              </w:rPr>
              <w:t xml:space="preserve"> </w:t>
            </w:r>
            <w:r w:rsidRPr="001A2B03">
              <w:rPr>
                <w:rFonts w:ascii="Arial" w:hAnsi="Arial" w:cs="Arial"/>
                <w:color w:val="000000"/>
                <w:lang w:eastAsia="es-CO"/>
              </w:rPr>
              <w:t>son</w:t>
            </w:r>
            <w:r w:rsidRPr="001A2B03">
              <w:rPr>
                <w:rFonts w:ascii="Arial" w:hAnsi="Arial" w:cs="Arial"/>
                <w:color w:val="000000"/>
                <w:lang w:eastAsia="es-CO"/>
              </w:rPr>
              <w:br/>
              <w:t>propiedad de la organización o  de  sus  directivos,  necesarios</w:t>
            </w:r>
            <w:r w:rsidRPr="001A2B03">
              <w:rPr>
                <w:rFonts w:ascii="Arial" w:hAnsi="Arial" w:cs="Arial"/>
                <w:color w:val="000000"/>
                <w:lang w:eastAsia="es-CO"/>
              </w:rPr>
              <w:br/>
              <w:t>para el desarrollo de las actividades del proyecto, tales como:</w:t>
            </w:r>
            <w:r w:rsidRPr="001A2B03">
              <w:rPr>
                <w:rFonts w:ascii="Arial" w:hAnsi="Arial" w:cs="Arial"/>
                <w:color w:val="000000"/>
                <w:lang w:eastAsia="es-CO"/>
              </w:rPr>
              <w:br/>
              <w:t>escenarios, aulas, auditorios, entre otros.</w:t>
            </w:r>
          </w:p>
        </w:tc>
      </w:tr>
      <w:tr w:rsidR="003E6D59" w:rsidRPr="001A2B03" w14:paraId="07FA9E80" w14:textId="77777777" w:rsidTr="00D935EC">
        <w:trPr>
          <w:trHeight w:val="2250"/>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7241C5F8" w14:textId="77777777" w:rsidR="003E6D59" w:rsidRPr="001A2B03" w:rsidRDefault="003E6D59" w:rsidP="00D935EC">
            <w:pPr>
              <w:rPr>
                <w:rFonts w:ascii="Arial" w:hAnsi="Arial" w:cs="Arial"/>
                <w:b/>
                <w:bCs/>
                <w:color w:val="000000"/>
                <w:lang w:eastAsia="es-CO"/>
              </w:rPr>
            </w:pPr>
            <w:r w:rsidRPr="001A2B03">
              <w:rPr>
                <w:rFonts w:ascii="Arial" w:hAnsi="Arial" w:cs="Arial"/>
                <w:b/>
                <w:bCs/>
                <w:color w:val="000000"/>
                <w:lang w:eastAsia="es-CO"/>
              </w:rPr>
              <w:t>MATERIALES DE TRABAJO</w:t>
            </w:r>
          </w:p>
        </w:tc>
        <w:tc>
          <w:tcPr>
            <w:tcW w:w="3581" w:type="pct"/>
            <w:tcBorders>
              <w:top w:val="single" w:sz="4" w:space="0" w:color="auto"/>
              <w:left w:val="single" w:sz="4" w:space="0" w:color="auto"/>
              <w:bottom w:val="single" w:sz="4" w:space="0" w:color="auto"/>
              <w:right w:val="single" w:sz="4" w:space="0" w:color="auto"/>
            </w:tcBorders>
            <w:vAlign w:val="center"/>
            <w:hideMark/>
          </w:tcPr>
          <w:p w14:paraId="60549DC6"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en que incurre la organización para fotocopiar o duplicar guías pedagógicas, documentos metodológicos, entre otros. En todo caso, es de obligatorio cumplimiento que se garantice el</w:t>
            </w:r>
            <w:r w:rsidRPr="001A2B03">
              <w:rPr>
                <w:rFonts w:ascii="Arial" w:hAnsi="Arial" w:cs="Arial"/>
                <w:color w:val="000000"/>
                <w:lang w:eastAsia="es-CO"/>
              </w:rPr>
              <w:br/>
              <w:t>respeto de las normas de derecho de autor aplicables a cada caso.</w:t>
            </w:r>
          </w:p>
          <w:p w14:paraId="29359750" w14:textId="1B34E9FB"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 xml:space="preserve">Gastos de papelería, materia prima e insumos como pintura, tela, hilo, madera, espuma, cartón, cartulina, papel, </w:t>
            </w:r>
            <w:r w:rsidR="0014427A" w:rsidRPr="001A2B03">
              <w:rPr>
                <w:rFonts w:ascii="Arial" w:hAnsi="Arial" w:cs="Arial"/>
                <w:color w:val="000000"/>
                <w:lang w:eastAsia="es-CO"/>
              </w:rPr>
              <w:t>marcadores, material</w:t>
            </w:r>
            <w:r w:rsidRPr="001A2B03">
              <w:rPr>
                <w:rFonts w:ascii="Arial" w:hAnsi="Arial" w:cs="Arial"/>
                <w:color w:val="000000"/>
                <w:lang w:eastAsia="es-CO"/>
              </w:rPr>
              <w:t xml:space="preserve"> pedagógico, didáctico y demás elementos básicos necesarios para el desarrollo de las actividades del proyecto.</w:t>
            </w:r>
          </w:p>
        </w:tc>
      </w:tr>
      <w:tr w:rsidR="003E6D59" w:rsidRPr="001A2B03" w14:paraId="253998B8" w14:textId="77777777" w:rsidTr="00D935EC">
        <w:trPr>
          <w:trHeight w:val="1350"/>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349F3E16" w14:textId="77777777" w:rsidR="003E6D59" w:rsidRPr="001A2B03" w:rsidRDefault="003E6D59" w:rsidP="00D935EC">
            <w:pPr>
              <w:jc w:val="both"/>
              <w:rPr>
                <w:rFonts w:ascii="Arial" w:hAnsi="Arial" w:cs="Arial"/>
                <w:b/>
                <w:bCs/>
                <w:color w:val="000000"/>
                <w:lang w:eastAsia="es-CO"/>
              </w:rPr>
            </w:pPr>
            <w:r w:rsidRPr="001A2B03">
              <w:rPr>
                <w:rFonts w:ascii="Arial" w:hAnsi="Arial" w:cs="Arial"/>
                <w:b/>
                <w:bCs/>
                <w:color w:val="000000"/>
                <w:lang w:eastAsia="es-CO"/>
              </w:rPr>
              <w:t>PIEZAS COMUNICATIVAS</w:t>
            </w:r>
          </w:p>
        </w:tc>
        <w:tc>
          <w:tcPr>
            <w:tcW w:w="3581" w:type="pct"/>
            <w:tcBorders>
              <w:top w:val="single" w:sz="4" w:space="0" w:color="auto"/>
              <w:left w:val="single" w:sz="4" w:space="0" w:color="auto"/>
              <w:bottom w:val="single" w:sz="4" w:space="0" w:color="auto"/>
              <w:right w:val="single" w:sz="4" w:space="0" w:color="auto"/>
            </w:tcBorders>
            <w:vAlign w:val="center"/>
            <w:hideMark/>
          </w:tcPr>
          <w:p w14:paraId="5C1DA490"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necesarios para la divulgación de las actividades del proyecto como cuñas radiales, avisos de prensa, pautas publicitarias, afiches, pendones, impresión de piezas comunicativas entre otros. Es necesario que toda la información impresa, digital lleve el logo de la Dirección Administrativa de Cultura de Nariño y la divulgación en audio con la respectiva cortilla comunicativa.</w:t>
            </w:r>
          </w:p>
          <w:p w14:paraId="783F0898"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 xml:space="preserve">Se aclara que el pago de circulación de contenidos en </w:t>
            </w:r>
            <w:r w:rsidRPr="001A2B03">
              <w:rPr>
                <w:rFonts w:ascii="Arial" w:hAnsi="Arial" w:cs="Arial"/>
                <w:color w:val="000000"/>
                <w:lang w:eastAsia="es-CO"/>
              </w:rPr>
              <w:lastRenderedPageBreak/>
              <w:t>emisora será financiable únicamente cuando esta se encuentre legalmente constituida.</w:t>
            </w:r>
          </w:p>
        </w:tc>
      </w:tr>
      <w:tr w:rsidR="003E6D59" w:rsidRPr="001A2B03" w14:paraId="600B1B45" w14:textId="77777777" w:rsidTr="00D935EC">
        <w:trPr>
          <w:trHeight w:val="1125"/>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2DA49B18" w14:textId="77777777" w:rsidR="003E6D59" w:rsidRPr="001A2B03" w:rsidRDefault="003E6D59" w:rsidP="00D935EC">
            <w:pPr>
              <w:rPr>
                <w:rFonts w:ascii="Arial" w:hAnsi="Arial" w:cs="Arial"/>
                <w:b/>
                <w:bCs/>
                <w:color w:val="000000"/>
                <w:lang w:eastAsia="es-CO"/>
              </w:rPr>
            </w:pPr>
            <w:r w:rsidRPr="001A2B03">
              <w:rPr>
                <w:rFonts w:ascii="Arial" w:hAnsi="Arial" w:cs="Arial"/>
                <w:b/>
                <w:bCs/>
                <w:color w:val="000000"/>
                <w:lang w:eastAsia="es-CO"/>
              </w:rPr>
              <w:lastRenderedPageBreak/>
              <w:t>TALENTO HUMANO</w:t>
            </w:r>
          </w:p>
        </w:tc>
        <w:tc>
          <w:tcPr>
            <w:tcW w:w="3581" w:type="pct"/>
            <w:tcBorders>
              <w:top w:val="single" w:sz="4" w:space="0" w:color="auto"/>
              <w:left w:val="single" w:sz="4" w:space="0" w:color="auto"/>
              <w:bottom w:val="single" w:sz="4" w:space="0" w:color="auto"/>
              <w:right w:val="single" w:sz="4" w:space="0" w:color="auto"/>
            </w:tcBorders>
            <w:vAlign w:val="center"/>
            <w:hideMark/>
          </w:tcPr>
          <w:p w14:paraId="1EDEAFCD"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que correspondan al personal estrictamente indispensable para la ejecución del proyecto como por ejemplo coordinador, servicios profesionales para el diseño de actividades, piezas comunicativas, coreógrafo, camarógrafo, director musical, talleristas, conferencistas entre otros.</w:t>
            </w:r>
          </w:p>
        </w:tc>
      </w:tr>
      <w:tr w:rsidR="003E6D59" w:rsidRPr="001A2B03" w14:paraId="32897AFE" w14:textId="77777777" w:rsidTr="00D935EC">
        <w:trPr>
          <w:trHeight w:val="1350"/>
          <w:jc w:val="center"/>
        </w:trPr>
        <w:tc>
          <w:tcPr>
            <w:tcW w:w="1419" w:type="pct"/>
            <w:tcBorders>
              <w:top w:val="single" w:sz="4" w:space="0" w:color="auto"/>
              <w:left w:val="single" w:sz="4" w:space="0" w:color="auto"/>
              <w:bottom w:val="single" w:sz="4" w:space="0" w:color="auto"/>
              <w:right w:val="single" w:sz="4" w:space="0" w:color="auto"/>
            </w:tcBorders>
            <w:vAlign w:val="center"/>
            <w:hideMark/>
          </w:tcPr>
          <w:p w14:paraId="25221111" w14:textId="77777777" w:rsidR="003E6D59" w:rsidRPr="001A2B03" w:rsidRDefault="003E6D59" w:rsidP="00D935EC">
            <w:pPr>
              <w:rPr>
                <w:rFonts w:ascii="Arial" w:hAnsi="Arial" w:cs="Arial"/>
                <w:b/>
                <w:bCs/>
                <w:color w:val="000000"/>
                <w:lang w:eastAsia="es-CO"/>
              </w:rPr>
            </w:pPr>
            <w:r w:rsidRPr="001A2B03">
              <w:rPr>
                <w:rFonts w:ascii="Arial" w:hAnsi="Arial" w:cs="Arial"/>
                <w:b/>
                <w:bCs/>
                <w:color w:val="000000"/>
                <w:lang w:eastAsia="es-CO"/>
              </w:rPr>
              <w:t>TRANSPORTE</w:t>
            </w:r>
          </w:p>
        </w:tc>
        <w:tc>
          <w:tcPr>
            <w:tcW w:w="3581" w:type="pct"/>
            <w:tcBorders>
              <w:top w:val="single" w:sz="4" w:space="0" w:color="auto"/>
              <w:left w:val="single" w:sz="4" w:space="0" w:color="auto"/>
              <w:bottom w:val="single" w:sz="4" w:space="0" w:color="auto"/>
              <w:right w:val="single" w:sz="4" w:space="0" w:color="auto"/>
            </w:tcBorders>
            <w:vAlign w:val="center"/>
            <w:hideMark/>
          </w:tcPr>
          <w:p w14:paraId="26F57B57"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pagados en tiquetes aéreos, terrestres o fluviales, movilización urbana y rural para el desplazamiento de artistas, gestores culturales, conferencistas, población a la cual va dirigida el proyecto, escenografías, instrumentos y otros materiales cuando dicha actividad está considerada como necesaria para el desarrollo del proyecto.</w:t>
            </w:r>
          </w:p>
        </w:tc>
      </w:tr>
    </w:tbl>
    <w:p w14:paraId="5F403990" w14:textId="77777777" w:rsidR="003E6D59" w:rsidRPr="001A2B03" w:rsidRDefault="003E6D59" w:rsidP="00A54551">
      <w:pPr>
        <w:jc w:val="center"/>
        <w:rPr>
          <w:rFonts w:ascii="Arial" w:hAnsi="Arial" w:cs="Arial"/>
        </w:rPr>
      </w:pPr>
    </w:p>
    <w:p w14:paraId="3DED3A9B" w14:textId="77777777" w:rsidR="003E6D59" w:rsidRPr="001A2B03" w:rsidRDefault="003E6D59" w:rsidP="00A54551">
      <w:pPr>
        <w:jc w:val="center"/>
        <w:rPr>
          <w:rFonts w:ascii="Arial" w:hAnsi="Arial" w:cs="Arial"/>
          <w:b/>
        </w:rPr>
      </w:pPr>
      <w:r w:rsidRPr="001A2B03">
        <w:rPr>
          <w:rFonts w:ascii="Arial" w:hAnsi="Arial" w:cs="Arial"/>
          <w:b/>
        </w:rPr>
        <w:t>Gastos No Aceptables</w:t>
      </w:r>
    </w:p>
    <w:p w14:paraId="50EE185C" w14:textId="77777777" w:rsidR="003E6D59" w:rsidRPr="001A2B03" w:rsidRDefault="003E6D59" w:rsidP="003E6D59">
      <w:pPr>
        <w:rPr>
          <w:rFonts w:ascii="Arial" w:hAnsi="Arial" w:cs="Arial"/>
          <w:b/>
        </w:rPr>
      </w:pPr>
    </w:p>
    <w:p w14:paraId="59296945" w14:textId="774F6005" w:rsidR="003E6D59" w:rsidRDefault="0040791A" w:rsidP="003E6D59">
      <w:pPr>
        <w:jc w:val="both"/>
        <w:rPr>
          <w:rFonts w:ascii="Arial" w:hAnsi="Arial" w:cs="Arial"/>
        </w:rPr>
      </w:pPr>
      <w:r>
        <w:rPr>
          <w:rFonts w:ascii="Arial" w:hAnsi="Arial" w:cs="Arial"/>
        </w:rPr>
        <w:t xml:space="preserve">En el marco de la Convocatoria INC Nariño </w:t>
      </w:r>
      <w:r w:rsidR="0014427A">
        <w:rPr>
          <w:rFonts w:ascii="Arial" w:hAnsi="Arial" w:cs="Arial"/>
        </w:rPr>
        <w:t xml:space="preserve">2022 </w:t>
      </w:r>
      <w:r w:rsidR="0014427A" w:rsidRPr="001A2B03">
        <w:rPr>
          <w:rFonts w:ascii="Arial" w:hAnsi="Arial" w:cs="Arial"/>
        </w:rPr>
        <w:t>no</w:t>
      </w:r>
      <w:r w:rsidR="003E6D59" w:rsidRPr="001A2B03">
        <w:rPr>
          <w:rFonts w:ascii="Arial" w:hAnsi="Arial" w:cs="Arial"/>
        </w:rPr>
        <w:t xml:space="preserve"> </w:t>
      </w:r>
      <w:r>
        <w:rPr>
          <w:rFonts w:ascii="Arial" w:hAnsi="Arial" w:cs="Arial"/>
        </w:rPr>
        <w:t xml:space="preserve">se consideran aceptables </w:t>
      </w:r>
      <w:r w:rsidR="003E6D59" w:rsidRPr="001A2B03">
        <w:rPr>
          <w:rFonts w:ascii="Arial" w:hAnsi="Arial" w:cs="Arial"/>
        </w:rPr>
        <w:t xml:space="preserve">  aquellos que sean imputables al contratista, tales como la legalización del contrato, los gastos en que éste incurra para la presentación de los informes estipulados en el contrato o que requiera el supervisor, los gastos administrativos de la organización (inherentes al funcionamiento de la entidad y que no hacen parte del proyecto. Ej.: pago de arrendamiento de oficina, pago de servicios públicos, papelería para uso y beneficio exclusivo de la entidad apoyada) y todos aquellos destinados a generar o incrementar los ingresos de dicha entidad.</w:t>
      </w:r>
    </w:p>
    <w:p w14:paraId="24B872D4" w14:textId="77777777" w:rsidR="00D3378E" w:rsidRDefault="00D3378E" w:rsidP="003E6D59">
      <w:pPr>
        <w:jc w:val="both"/>
        <w:rPr>
          <w:rFonts w:ascii="Arial" w:hAnsi="Arial" w:cs="Arial"/>
        </w:rPr>
      </w:pPr>
    </w:p>
    <w:p w14:paraId="531A0508" w14:textId="5EA249E0" w:rsidR="00D3378E" w:rsidRDefault="00D3378E" w:rsidP="003E6D59">
      <w:pPr>
        <w:jc w:val="both"/>
        <w:rPr>
          <w:rFonts w:ascii="Arial" w:hAnsi="Arial" w:cs="Arial"/>
        </w:rPr>
      </w:pPr>
      <w:r>
        <w:rPr>
          <w:rFonts w:ascii="Arial" w:hAnsi="Arial" w:cs="Arial"/>
        </w:rPr>
        <w:t xml:space="preserve">No serán financiables las obras físicas </w:t>
      </w:r>
      <w:r w:rsidR="0014427A">
        <w:rPr>
          <w:rFonts w:ascii="Arial" w:hAnsi="Arial" w:cs="Arial"/>
        </w:rPr>
        <w:t>nuevas, que</w:t>
      </w:r>
      <w:r>
        <w:rPr>
          <w:rFonts w:ascii="Arial" w:hAnsi="Arial" w:cs="Arial"/>
        </w:rPr>
        <w:t xml:space="preserve"> no tengan carácter patrimonial, compra de elementos de oficina, dotación o cualquier otro tipo de gasto que no sea inherente a las actividades y eventos del proyecto de patrimonio cultural </w:t>
      </w:r>
    </w:p>
    <w:p w14:paraId="283FF1D4" w14:textId="77777777" w:rsidR="00D3378E" w:rsidRPr="001A2B03" w:rsidRDefault="00D3378E" w:rsidP="003E6D59">
      <w:pPr>
        <w:jc w:val="both"/>
        <w:rPr>
          <w:rFonts w:ascii="Arial" w:hAnsi="Arial" w:cs="Arial"/>
        </w:rPr>
      </w:pPr>
    </w:p>
    <w:tbl>
      <w:tblPr>
        <w:tblW w:w="5000" w:type="pct"/>
        <w:tblLayout w:type="fixed"/>
        <w:tblCellMar>
          <w:top w:w="15" w:type="dxa"/>
          <w:left w:w="70" w:type="dxa"/>
          <w:bottom w:w="15" w:type="dxa"/>
          <w:right w:w="70" w:type="dxa"/>
        </w:tblCellMar>
        <w:tblLook w:val="04A0" w:firstRow="1" w:lastRow="0" w:firstColumn="1" w:lastColumn="0" w:noHBand="0" w:noVBand="1"/>
      </w:tblPr>
      <w:tblGrid>
        <w:gridCol w:w="3613"/>
        <w:gridCol w:w="5031"/>
      </w:tblGrid>
      <w:tr w:rsidR="003E6D59" w:rsidRPr="001A2B03" w14:paraId="30FABEAC" w14:textId="77777777" w:rsidTr="00D23B98">
        <w:trPr>
          <w:trHeight w:val="300"/>
        </w:trPr>
        <w:tc>
          <w:tcPr>
            <w:tcW w:w="2090" w:type="pct"/>
            <w:tcBorders>
              <w:top w:val="single" w:sz="4" w:space="0" w:color="auto"/>
              <w:left w:val="single" w:sz="4" w:space="0" w:color="auto"/>
              <w:bottom w:val="single" w:sz="4" w:space="0" w:color="auto"/>
              <w:right w:val="single" w:sz="4" w:space="0" w:color="auto"/>
            </w:tcBorders>
            <w:shd w:val="clear" w:color="000000" w:fill="0070C0"/>
            <w:vAlign w:val="center"/>
          </w:tcPr>
          <w:p w14:paraId="382D1766" w14:textId="77777777" w:rsidR="003E6D59" w:rsidRPr="001A2B03" w:rsidRDefault="003E6D59" w:rsidP="00D935EC">
            <w:pPr>
              <w:jc w:val="center"/>
              <w:rPr>
                <w:rFonts w:ascii="Arial" w:hAnsi="Arial" w:cs="Arial"/>
                <w:b/>
                <w:bCs/>
                <w:color w:val="FFFFFF"/>
                <w:lang w:eastAsia="es-CO"/>
              </w:rPr>
            </w:pPr>
            <w:r w:rsidRPr="001A2B03">
              <w:rPr>
                <w:rFonts w:ascii="Arial" w:hAnsi="Arial" w:cs="Arial"/>
                <w:b/>
                <w:bCs/>
                <w:color w:val="FFFFFF"/>
                <w:lang w:eastAsia="es-CO"/>
              </w:rPr>
              <w:t>TIPO DE GASTO</w:t>
            </w:r>
          </w:p>
        </w:tc>
        <w:tc>
          <w:tcPr>
            <w:tcW w:w="2910" w:type="pct"/>
            <w:tcBorders>
              <w:top w:val="single" w:sz="4" w:space="0" w:color="auto"/>
              <w:left w:val="single" w:sz="4" w:space="0" w:color="auto"/>
              <w:bottom w:val="single" w:sz="4" w:space="0" w:color="auto"/>
              <w:right w:val="single" w:sz="4" w:space="0" w:color="auto"/>
            </w:tcBorders>
            <w:shd w:val="clear" w:color="000000" w:fill="0070C0"/>
            <w:vAlign w:val="center"/>
          </w:tcPr>
          <w:p w14:paraId="34E7858A" w14:textId="77777777" w:rsidR="003E6D59" w:rsidRPr="001A2B03" w:rsidRDefault="003E6D59" w:rsidP="00D935EC">
            <w:pPr>
              <w:jc w:val="center"/>
              <w:rPr>
                <w:rFonts w:ascii="Arial" w:hAnsi="Arial" w:cs="Arial"/>
                <w:b/>
                <w:bCs/>
                <w:color w:val="FFFFFF"/>
                <w:lang w:eastAsia="es-CO"/>
              </w:rPr>
            </w:pPr>
            <w:r w:rsidRPr="001A2B03">
              <w:rPr>
                <w:rFonts w:ascii="Arial" w:hAnsi="Arial" w:cs="Arial"/>
                <w:b/>
                <w:bCs/>
                <w:color w:val="FFFFFF"/>
                <w:lang w:eastAsia="es-CO"/>
              </w:rPr>
              <w:t>DESCRIPCIÓN</w:t>
            </w:r>
          </w:p>
        </w:tc>
      </w:tr>
      <w:tr w:rsidR="003E6D59" w:rsidRPr="001A2B03" w14:paraId="402F094B" w14:textId="77777777" w:rsidTr="00D23B98">
        <w:trPr>
          <w:trHeight w:val="900"/>
        </w:trPr>
        <w:tc>
          <w:tcPr>
            <w:tcW w:w="2090" w:type="pct"/>
            <w:tcBorders>
              <w:top w:val="single" w:sz="4" w:space="0" w:color="auto"/>
              <w:left w:val="single" w:sz="4" w:space="0" w:color="auto"/>
              <w:bottom w:val="single" w:sz="4" w:space="0" w:color="auto"/>
              <w:right w:val="single" w:sz="4" w:space="0" w:color="auto"/>
            </w:tcBorders>
            <w:vAlign w:val="center"/>
            <w:hideMark/>
          </w:tcPr>
          <w:p w14:paraId="1E71A786"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DISEÑO DEL PROYECTO</w:t>
            </w:r>
          </w:p>
        </w:tc>
        <w:tc>
          <w:tcPr>
            <w:tcW w:w="2910" w:type="pct"/>
            <w:tcBorders>
              <w:top w:val="single" w:sz="4" w:space="0" w:color="auto"/>
              <w:left w:val="single" w:sz="4" w:space="0" w:color="auto"/>
              <w:bottom w:val="single" w:sz="4" w:space="0" w:color="auto"/>
              <w:right w:val="single" w:sz="4" w:space="0" w:color="auto"/>
            </w:tcBorders>
            <w:vAlign w:val="center"/>
            <w:hideMark/>
          </w:tcPr>
          <w:p w14:paraId="09348DC2"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de fotocopias, elaboración, diseño, honorarios, impresión, alquiler de equipos y todos aquellos pagos en que incurra el contratista para el montaje y la presentación del proyecto.</w:t>
            </w:r>
          </w:p>
        </w:tc>
      </w:tr>
      <w:tr w:rsidR="003E6D59" w:rsidRPr="001A2B03" w14:paraId="28861259" w14:textId="77777777" w:rsidTr="00D23B98">
        <w:trPr>
          <w:trHeight w:val="675"/>
        </w:trPr>
        <w:tc>
          <w:tcPr>
            <w:tcW w:w="2090" w:type="pct"/>
            <w:tcBorders>
              <w:top w:val="single" w:sz="4" w:space="0" w:color="auto"/>
              <w:left w:val="single" w:sz="4" w:space="0" w:color="auto"/>
              <w:bottom w:val="single" w:sz="4" w:space="0" w:color="auto"/>
              <w:right w:val="single" w:sz="4" w:space="0" w:color="auto"/>
            </w:tcBorders>
            <w:vAlign w:val="center"/>
            <w:hideMark/>
          </w:tcPr>
          <w:p w14:paraId="67845677"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LEGALIZACIÓN DEL CONTRATO</w:t>
            </w:r>
          </w:p>
        </w:tc>
        <w:tc>
          <w:tcPr>
            <w:tcW w:w="2910" w:type="pct"/>
            <w:tcBorders>
              <w:top w:val="single" w:sz="4" w:space="0" w:color="auto"/>
              <w:left w:val="single" w:sz="4" w:space="0" w:color="auto"/>
              <w:bottom w:val="single" w:sz="4" w:space="0" w:color="auto"/>
              <w:right w:val="single" w:sz="4" w:space="0" w:color="auto"/>
            </w:tcBorders>
            <w:vAlign w:val="center"/>
            <w:hideMark/>
          </w:tcPr>
          <w:p w14:paraId="5AF5F35D"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Gastos en que incurra el contratista para la legalización del contrato: Cámara de Comercio, impuestos, pólizas, publicación, estampillas, entre otros.</w:t>
            </w:r>
          </w:p>
        </w:tc>
      </w:tr>
      <w:tr w:rsidR="003E6D59" w:rsidRPr="001A2B03" w14:paraId="5D83C363" w14:textId="77777777" w:rsidTr="00D23B98">
        <w:trPr>
          <w:trHeight w:val="450"/>
        </w:trPr>
        <w:tc>
          <w:tcPr>
            <w:tcW w:w="2090" w:type="pct"/>
            <w:tcBorders>
              <w:top w:val="single" w:sz="4" w:space="0" w:color="auto"/>
              <w:left w:val="single" w:sz="4" w:space="0" w:color="auto"/>
              <w:bottom w:val="single" w:sz="4" w:space="0" w:color="auto"/>
              <w:right w:val="single" w:sz="4" w:space="0" w:color="auto"/>
            </w:tcBorders>
            <w:vAlign w:val="center"/>
            <w:hideMark/>
          </w:tcPr>
          <w:p w14:paraId="3A7AB8D3"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lastRenderedPageBreak/>
              <w:t>DISEÑO O ELABORACIÓN DE INFORMES</w:t>
            </w:r>
          </w:p>
        </w:tc>
        <w:tc>
          <w:tcPr>
            <w:tcW w:w="2910" w:type="pct"/>
            <w:tcBorders>
              <w:top w:val="single" w:sz="4" w:space="0" w:color="auto"/>
              <w:left w:val="single" w:sz="4" w:space="0" w:color="auto"/>
              <w:bottom w:val="single" w:sz="4" w:space="0" w:color="auto"/>
              <w:right w:val="single" w:sz="4" w:space="0" w:color="auto"/>
            </w:tcBorders>
            <w:vAlign w:val="center"/>
            <w:hideMark/>
          </w:tcPr>
          <w:p w14:paraId="11113DFD"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Es una obligación del contratista por lo tanto no es imputable al proyecto.</w:t>
            </w:r>
          </w:p>
        </w:tc>
      </w:tr>
      <w:tr w:rsidR="003E6D59" w:rsidRPr="001A2B03" w14:paraId="3A7973C3" w14:textId="77777777" w:rsidTr="00D23B98">
        <w:trPr>
          <w:trHeight w:val="2700"/>
        </w:trPr>
        <w:tc>
          <w:tcPr>
            <w:tcW w:w="2090" w:type="pct"/>
            <w:tcBorders>
              <w:top w:val="single" w:sz="4" w:space="0" w:color="auto"/>
              <w:left w:val="single" w:sz="4" w:space="0" w:color="auto"/>
              <w:bottom w:val="single" w:sz="4" w:space="0" w:color="auto"/>
              <w:right w:val="single" w:sz="4" w:space="0" w:color="auto"/>
            </w:tcBorders>
            <w:vAlign w:val="center"/>
            <w:hideMark/>
          </w:tcPr>
          <w:p w14:paraId="22EB9AD0"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GASTOS ADMINISTRATIVOS</w:t>
            </w:r>
          </w:p>
        </w:tc>
        <w:tc>
          <w:tcPr>
            <w:tcW w:w="2910" w:type="pct"/>
            <w:tcBorders>
              <w:top w:val="single" w:sz="4" w:space="0" w:color="auto"/>
              <w:left w:val="single" w:sz="4" w:space="0" w:color="auto"/>
              <w:bottom w:val="single" w:sz="4" w:space="0" w:color="auto"/>
              <w:right w:val="single" w:sz="4" w:space="0" w:color="auto"/>
            </w:tcBorders>
            <w:vAlign w:val="center"/>
            <w:hideMark/>
          </w:tcPr>
          <w:p w14:paraId="439EDBFA"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 xml:space="preserve">En ningún caso se aprobará el apoyo económico para gastos administrativos dentro de la operación de la organización, tales como: servicios públicos, pólizas, derechos de autor, derechos de emisión,  impuestos, tasas,   multas,   trámites, envíos de documentación por correo,  compra y/o mantenimiento de equipos, USB, baterías, disco duro, compra de elementos de oficina, planes de celular, folletos institucionales, dotación (compra de instrumentos musicales, utensilios y herramientas, trajes típicos, telas, cámaras, equipos de sonido, de video, luces, libros, entre otros), ni sueldos, salarios u honorarios, ni prestaciones sociales del personal como secretaria, recepcionista, vigilancia, aseadores, contador, revisor fiscal, entre otros.  </w:t>
            </w:r>
          </w:p>
          <w:p w14:paraId="4069EB6C"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Pago   de   alquiler   o   arriendo   de   espacio   de funcionamiento propio de la organización. Gastos relacionados con la papelería  interna  de  la organización, equipos de cómputo, instrumentos técnicos o similares</w:t>
            </w:r>
          </w:p>
        </w:tc>
      </w:tr>
      <w:tr w:rsidR="003E6D59" w:rsidRPr="001A2B03" w14:paraId="0204FB9B" w14:textId="77777777" w:rsidTr="00D23B98">
        <w:trPr>
          <w:trHeight w:val="675"/>
        </w:trPr>
        <w:tc>
          <w:tcPr>
            <w:tcW w:w="2090" w:type="pct"/>
            <w:tcBorders>
              <w:top w:val="single" w:sz="4" w:space="0" w:color="auto"/>
              <w:left w:val="single" w:sz="4" w:space="0" w:color="auto"/>
              <w:bottom w:val="single" w:sz="4" w:space="0" w:color="auto"/>
              <w:right w:val="single" w:sz="4" w:space="0" w:color="auto"/>
            </w:tcBorders>
            <w:vAlign w:val="center"/>
            <w:hideMark/>
          </w:tcPr>
          <w:p w14:paraId="605ADE66"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HIPOTECA O PRENDAS DE GARANTÍA</w:t>
            </w:r>
          </w:p>
        </w:tc>
        <w:tc>
          <w:tcPr>
            <w:tcW w:w="2910" w:type="pct"/>
            <w:tcBorders>
              <w:top w:val="single" w:sz="4" w:space="0" w:color="auto"/>
              <w:left w:val="single" w:sz="4" w:space="0" w:color="auto"/>
              <w:bottom w:val="single" w:sz="4" w:space="0" w:color="auto"/>
              <w:right w:val="single" w:sz="4" w:space="0" w:color="auto"/>
            </w:tcBorders>
            <w:vAlign w:val="center"/>
            <w:hideMark/>
          </w:tcPr>
          <w:p w14:paraId="1912D1BD"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No constituye un gasto, es una erogación para atender el pago de un crédito constituido sobre un bien mueble o inmueble.</w:t>
            </w:r>
          </w:p>
        </w:tc>
      </w:tr>
      <w:tr w:rsidR="003E6D59" w:rsidRPr="001A2B03" w14:paraId="3CC1D133" w14:textId="77777777" w:rsidTr="00D23B98">
        <w:trPr>
          <w:trHeight w:val="450"/>
        </w:trPr>
        <w:tc>
          <w:tcPr>
            <w:tcW w:w="2090" w:type="pct"/>
            <w:tcBorders>
              <w:top w:val="single" w:sz="4" w:space="0" w:color="auto"/>
              <w:left w:val="single" w:sz="4" w:space="0" w:color="auto"/>
              <w:bottom w:val="single" w:sz="4" w:space="0" w:color="auto"/>
              <w:right w:val="single" w:sz="4" w:space="0" w:color="auto"/>
            </w:tcBorders>
            <w:vAlign w:val="center"/>
            <w:hideMark/>
          </w:tcPr>
          <w:p w14:paraId="143528C7"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IMPREVISTOS</w:t>
            </w:r>
          </w:p>
        </w:tc>
        <w:tc>
          <w:tcPr>
            <w:tcW w:w="2910" w:type="pct"/>
            <w:tcBorders>
              <w:top w:val="single" w:sz="4" w:space="0" w:color="auto"/>
              <w:left w:val="single" w:sz="4" w:space="0" w:color="auto"/>
              <w:bottom w:val="single" w:sz="4" w:space="0" w:color="auto"/>
              <w:right w:val="single" w:sz="4" w:space="0" w:color="auto"/>
            </w:tcBorders>
            <w:vAlign w:val="center"/>
            <w:hideMark/>
          </w:tcPr>
          <w:p w14:paraId="566A0800"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No constituyen un gasto, se considera la previsión de un hecho incierto.</w:t>
            </w:r>
          </w:p>
        </w:tc>
      </w:tr>
      <w:tr w:rsidR="003E6D59" w:rsidRPr="001A2B03" w14:paraId="61B73684" w14:textId="77777777" w:rsidTr="00D23B98">
        <w:trPr>
          <w:trHeight w:val="474"/>
        </w:trPr>
        <w:tc>
          <w:tcPr>
            <w:tcW w:w="2090" w:type="pct"/>
            <w:tcBorders>
              <w:top w:val="single" w:sz="4" w:space="0" w:color="auto"/>
              <w:left w:val="single" w:sz="4" w:space="0" w:color="auto"/>
              <w:bottom w:val="single" w:sz="4" w:space="0" w:color="auto"/>
              <w:right w:val="single" w:sz="4" w:space="0" w:color="auto"/>
            </w:tcBorders>
            <w:vAlign w:val="center"/>
            <w:hideMark/>
          </w:tcPr>
          <w:p w14:paraId="72836C43"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GASTOS DE INTERMEDIACIÓN COMERCIAL</w:t>
            </w:r>
          </w:p>
        </w:tc>
        <w:tc>
          <w:tcPr>
            <w:tcW w:w="2910" w:type="pct"/>
            <w:tcBorders>
              <w:top w:val="single" w:sz="4" w:space="0" w:color="auto"/>
              <w:left w:val="single" w:sz="4" w:space="0" w:color="auto"/>
              <w:bottom w:val="single" w:sz="4" w:space="0" w:color="auto"/>
              <w:right w:val="single" w:sz="4" w:space="0" w:color="auto"/>
            </w:tcBorders>
            <w:vAlign w:val="center"/>
            <w:hideMark/>
          </w:tcPr>
          <w:p w14:paraId="36DD4545" w14:textId="0D3EA4F5"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 xml:space="preserve">Costo de intermediación por venta de boletería, comercialización de un evento tendiente a garantizar la venta de los bonos, abonos o </w:t>
            </w:r>
            <w:r w:rsidR="0014427A" w:rsidRPr="001A2B03">
              <w:rPr>
                <w:rFonts w:ascii="Arial" w:hAnsi="Arial" w:cs="Arial"/>
                <w:color w:val="000000"/>
                <w:lang w:eastAsia="es-CO"/>
              </w:rPr>
              <w:t>boletería necesarios para el</w:t>
            </w:r>
            <w:r w:rsidRPr="001A2B03">
              <w:rPr>
                <w:rFonts w:ascii="Arial" w:hAnsi="Arial" w:cs="Arial"/>
                <w:color w:val="000000"/>
                <w:lang w:eastAsia="es-CO"/>
              </w:rPr>
              <w:t xml:space="preserve"> </w:t>
            </w:r>
            <w:r w:rsidR="0014427A" w:rsidRPr="001A2B03">
              <w:rPr>
                <w:rFonts w:ascii="Arial" w:hAnsi="Arial" w:cs="Arial"/>
                <w:color w:val="000000"/>
                <w:lang w:eastAsia="es-CO"/>
              </w:rPr>
              <w:t>ingreso a las salas o</w:t>
            </w:r>
            <w:r w:rsidRPr="001A2B03">
              <w:rPr>
                <w:rFonts w:ascii="Arial" w:hAnsi="Arial" w:cs="Arial"/>
                <w:color w:val="000000"/>
                <w:lang w:eastAsia="es-CO"/>
              </w:rPr>
              <w:t xml:space="preserve"> eventos. También constituye una actividad tendiente a buscar el patrocinio o comercialización de los eventos o las piezas publicitarias.</w:t>
            </w:r>
          </w:p>
        </w:tc>
      </w:tr>
      <w:tr w:rsidR="003E6D59" w:rsidRPr="001A2B03" w14:paraId="27272650" w14:textId="77777777" w:rsidTr="00D23B98">
        <w:trPr>
          <w:trHeight w:val="675"/>
        </w:trPr>
        <w:tc>
          <w:tcPr>
            <w:tcW w:w="2090" w:type="pct"/>
            <w:tcBorders>
              <w:top w:val="single" w:sz="4" w:space="0" w:color="auto"/>
              <w:left w:val="single" w:sz="4" w:space="0" w:color="auto"/>
              <w:bottom w:val="single" w:sz="4" w:space="0" w:color="auto"/>
              <w:right w:val="single" w:sz="4" w:space="0" w:color="auto"/>
            </w:tcBorders>
            <w:noWrap/>
            <w:vAlign w:val="center"/>
            <w:hideMark/>
          </w:tcPr>
          <w:p w14:paraId="4CB3469C"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MULTAS Y SANCIONES</w:t>
            </w:r>
          </w:p>
        </w:tc>
        <w:tc>
          <w:tcPr>
            <w:tcW w:w="2910" w:type="pct"/>
            <w:tcBorders>
              <w:top w:val="single" w:sz="4" w:space="0" w:color="auto"/>
              <w:left w:val="single" w:sz="4" w:space="0" w:color="auto"/>
              <w:bottom w:val="single" w:sz="4" w:space="0" w:color="auto"/>
              <w:right w:val="single" w:sz="4" w:space="0" w:color="auto"/>
            </w:tcBorders>
            <w:vAlign w:val="center"/>
            <w:hideMark/>
          </w:tcPr>
          <w:p w14:paraId="14A8B4A7"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Valor   pagado   por   multas   o   sanciones   como consecuencia  del  incumplimiento  de  obligaciones  de cualquier naturaleza por parte del contratista.</w:t>
            </w:r>
          </w:p>
        </w:tc>
      </w:tr>
      <w:tr w:rsidR="003E6D59" w:rsidRPr="001A2B03" w14:paraId="257AE06D" w14:textId="77777777" w:rsidTr="00D23B98">
        <w:trPr>
          <w:trHeight w:val="900"/>
        </w:trPr>
        <w:tc>
          <w:tcPr>
            <w:tcW w:w="2090" w:type="pct"/>
            <w:tcBorders>
              <w:top w:val="single" w:sz="4" w:space="0" w:color="auto"/>
              <w:left w:val="single" w:sz="4" w:space="0" w:color="auto"/>
              <w:bottom w:val="single" w:sz="4" w:space="0" w:color="auto"/>
              <w:right w:val="single" w:sz="4" w:space="0" w:color="auto"/>
            </w:tcBorders>
            <w:noWrap/>
            <w:vAlign w:val="center"/>
            <w:hideMark/>
          </w:tcPr>
          <w:p w14:paraId="23F59505"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GASTOS DE COMPRAVENTA DE ELEMENTOS</w:t>
            </w:r>
          </w:p>
        </w:tc>
        <w:tc>
          <w:tcPr>
            <w:tcW w:w="2910" w:type="pct"/>
            <w:tcBorders>
              <w:top w:val="single" w:sz="4" w:space="0" w:color="auto"/>
              <w:left w:val="single" w:sz="4" w:space="0" w:color="auto"/>
              <w:bottom w:val="single" w:sz="4" w:space="0" w:color="auto"/>
              <w:right w:val="single" w:sz="4" w:space="0" w:color="auto"/>
            </w:tcBorders>
            <w:vAlign w:val="center"/>
            <w:hideMark/>
          </w:tcPr>
          <w:p w14:paraId="1F629F02" w14:textId="008903DC"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Cámaras fotográficas, de video,</w:t>
            </w:r>
            <w:r w:rsidR="00D23B98">
              <w:rPr>
                <w:rFonts w:ascii="Arial" w:hAnsi="Arial" w:cs="Arial"/>
                <w:color w:val="000000"/>
                <w:lang w:eastAsia="es-CO"/>
              </w:rPr>
              <w:t xml:space="preserve"> </w:t>
            </w:r>
            <w:r w:rsidRPr="001A2B03">
              <w:rPr>
                <w:rFonts w:ascii="Arial" w:hAnsi="Arial" w:cs="Arial"/>
                <w:color w:val="000000"/>
                <w:lang w:eastAsia="es-CO"/>
              </w:rPr>
              <w:t xml:space="preserve">micrófonos, grabadoras, consolas, sonido, e iluminación, video, beam.  </w:t>
            </w:r>
            <w:r w:rsidR="0014427A" w:rsidRPr="001A2B03">
              <w:rPr>
                <w:rFonts w:ascii="Arial" w:hAnsi="Arial" w:cs="Arial"/>
                <w:color w:val="000000"/>
                <w:lang w:eastAsia="es-CO"/>
              </w:rPr>
              <w:t>Equipos de cómputo, de oficina, muebles</w:t>
            </w:r>
            <w:r w:rsidRPr="001A2B03">
              <w:rPr>
                <w:rFonts w:ascii="Arial" w:hAnsi="Arial" w:cs="Arial"/>
                <w:color w:val="000000"/>
                <w:lang w:eastAsia="es-CO"/>
              </w:rPr>
              <w:t>. Instrumentos musicales. Maquinaria, etc.</w:t>
            </w:r>
          </w:p>
        </w:tc>
      </w:tr>
      <w:tr w:rsidR="003E6D59" w:rsidRPr="001A2B03" w14:paraId="5431DAC5" w14:textId="77777777" w:rsidTr="00D23B98">
        <w:trPr>
          <w:trHeight w:val="1020"/>
        </w:trPr>
        <w:tc>
          <w:tcPr>
            <w:tcW w:w="2090" w:type="pct"/>
            <w:tcBorders>
              <w:top w:val="single" w:sz="4" w:space="0" w:color="auto"/>
              <w:left w:val="single" w:sz="4" w:space="0" w:color="auto"/>
              <w:bottom w:val="single" w:sz="4" w:space="0" w:color="auto"/>
              <w:right w:val="single" w:sz="4" w:space="0" w:color="auto"/>
            </w:tcBorders>
            <w:noWrap/>
            <w:vAlign w:val="center"/>
            <w:hideMark/>
          </w:tcPr>
          <w:p w14:paraId="7600811F"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lastRenderedPageBreak/>
              <w:t>PAGO DE SEGURIDAD SOCIAL</w:t>
            </w:r>
          </w:p>
        </w:tc>
        <w:tc>
          <w:tcPr>
            <w:tcW w:w="2910" w:type="pct"/>
            <w:tcBorders>
              <w:top w:val="single" w:sz="4" w:space="0" w:color="auto"/>
              <w:left w:val="single" w:sz="4" w:space="0" w:color="auto"/>
              <w:bottom w:val="single" w:sz="4" w:space="0" w:color="auto"/>
              <w:right w:val="single" w:sz="4" w:space="0" w:color="auto"/>
            </w:tcBorders>
            <w:vAlign w:val="center"/>
            <w:hideMark/>
          </w:tcPr>
          <w:p w14:paraId="0C668610"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En ningún caso se aprobará el pago de seguridad social de las personas contratadas para la ejecución del proyecto. En aquellos casos que por ley deban cotizar estos gastos deben ser asumidos directamente por el contratista y/o entidad ejecutora.</w:t>
            </w:r>
          </w:p>
        </w:tc>
      </w:tr>
      <w:tr w:rsidR="003E6D59" w:rsidRPr="001A2B03" w14:paraId="725764C3" w14:textId="77777777" w:rsidTr="00D23B98">
        <w:trPr>
          <w:trHeight w:val="900"/>
        </w:trPr>
        <w:tc>
          <w:tcPr>
            <w:tcW w:w="2090" w:type="pct"/>
            <w:tcBorders>
              <w:top w:val="single" w:sz="4" w:space="0" w:color="auto"/>
              <w:left w:val="single" w:sz="4" w:space="0" w:color="auto"/>
              <w:bottom w:val="single" w:sz="4" w:space="0" w:color="auto"/>
              <w:right w:val="single" w:sz="4" w:space="0" w:color="auto"/>
            </w:tcBorders>
            <w:noWrap/>
            <w:vAlign w:val="center"/>
            <w:hideMark/>
          </w:tcPr>
          <w:p w14:paraId="17A291EF"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PUBLICIDAD Y PROPAGANDA PERSONALIZADA</w:t>
            </w:r>
          </w:p>
        </w:tc>
        <w:tc>
          <w:tcPr>
            <w:tcW w:w="2910" w:type="pct"/>
            <w:tcBorders>
              <w:top w:val="single" w:sz="4" w:space="0" w:color="auto"/>
              <w:left w:val="single" w:sz="4" w:space="0" w:color="auto"/>
              <w:bottom w:val="single" w:sz="4" w:space="0" w:color="auto"/>
              <w:right w:val="single" w:sz="4" w:space="0" w:color="auto"/>
            </w:tcBorders>
            <w:vAlign w:val="bottom"/>
            <w:hideMark/>
          </w:tcPr>
          <w:p w14:paraId="52C5338C"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Recuerdos o suvenires tales como esferos, agendas, vasos, almanaques, libretas, mochilas, cartucheras, entre otros elementos de publicidad y propaganda personalizada.</w:t>
            </w:r>
          </w:p>
        </w:tc>
      </w:tr>
      <w:tr w:rsidR="003E6D59" w:rsidRPr="001A2B03" w14:paraId="5923A680" w14:textId="77777777" w:rsidTr="00D23B98">
        <w:trPr>
          <w:trHeight w:val="480"/>
        </w:trPr>
        <w:tc>
          <w:tcPr>
            <w:tcW w:w="2090" w:type="pct"/>
            <w:tcBorders>
              <w:top w:val="single" w:sz="4" w:space="0" w:color="auto"/>
              <w:left w:val="single" w:sz="4" w:space="0" w:color="auto"/>
              <w:bottom w:val="single" w:sz="4" w:space="0" w:color="auto"/>
              <w:right w:val="single" w:sz="4" w:space="0" w:color="auto"/>
            </w:tcBorders>
            <w:noWrap/>
            <w:vAlign w:val="center"/>
            <w:hideMark/>
          </w:tcPr>
          <w:p w14:paraId="1DC1840E"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MEJORA DE INSTALACIONES</w:t>
            </w:r>
          </w:p>
        </w:tc>
        <w:tc>
          <w:tcPr>
            <w:tcW w:w="2910" w:type="pct"/>
            <w:tcBorders>
              <w:top w:val="single" w:sz="4" w:space="0" w:color="auto"/>
              <w:left w:val="single" w:sz="4" w:space="0" w:color="auto"/>
              <w:bottom w:val="single" w:sz="4" w:space="0" w:color="auto"/>
              <w:right w:val="single" w:sz="4" w:space="0" w:color="auto"/>
            </w:tcBorders>
            <w:vAlign w:val="bottom"/>
            <w:hideMark/>
          </w:tcPr>
          <w:p w14:paraId="23F3C044"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Embellecimiento, ornamentación, instalación u adecuación de espacios físicos.</w:t>
            </w:r>
          </w:p>
        </w:tc>
      </w:tr>
      <w:tr w:rsidR="003E6D59" w:rsidRPr="001A2B03" w14:paraId="4C4B16C9" w14:textId="77777777" w:rsidTr="00D23B98">
        <w:trPr>
          <w:trHeight w:val="705"/>
        </w:trPr>
        <w:tc>
          <w:tcPr>
            <w:tcW w:w="2090" w:type="pct"/>
            <w:tcBorders>
              <w:top w:val="single" w:sz="4" w:space="0" w:color="auto"/>
              <w:left w:val="single" w:sz="4" w:space="0" w:color="auto"/>
              <w:bottom w:val="single" w:sz="4" w:space="0" w:color="auto"/>
              <w:right w:val="single" w:sz="4" w:space="0" w:color="auto"/>
            </w:tcBorders>
            <w:noWrap/>
            <w:vAlign w:val="center"/>
            <w:hideMark/>
          </w:tcPr>
          <w:p w14:paraId="47B76660" w14:textId="77777777" w:rsidR="003E6D59" w:rsidRPr="001A2B03" w:rsidRDefault="003E6D59" w:rsidP="00D935EC">
            <w:pPr>
              <w:rPr>
                <w:rFonts w:ascii="Arial" w:hAnsi="Arial" w:cs="Arial"/>
                <w:color w:val="000000"/>
                <w:lang w:eastAsia="es-CO"/>
              </w:rPr>
            </w:pPr>
            <w:r w:rsidRPr="001A2B03">
              <w:rPr>
                <w:rFonts w:ascii="Arial" w:hAnsi="Arial" w:cs="Arial"/>
                <w:color w:val="000000"/>
                <w:lang w:eastAsia="es-CO"/>
              </w:rPr>
              <w:t xml:space="preserve">ADQUIRIR HOSTING O DOMINIO </w:t>
            </w:r>
          </w:p>
        </w:tc>
        <w:tc>
          <w:tcPr>
            <w:tcW w:w="2910" w:type="pct"/>
            <w:tcBorders>
              <w:top w:val="single" w:sz="4" w:space="0" w:color="auto"/>
              <w:left w:val="single" w:sz="4" w:space="0" w:color="auto"/>
              <w:bottom w:val="single" w:sz="4" w:space="0" w:color="auto"/>
              <w:right w:val="single" w:sz="4" w:space="0" w:color="auto"/>
            </w:tcBorders>
            <w:vAlign w:val="bottom"/>
            <w:hideMark/>
          </w:tcPr>
          <w:p w14:paraId="61DF3D9A" w14:textId="77777777" w:rsidR="003E6D59" w:rsidRPr="001A2B03" w:rsidRDefault="003E6D59" w:rsidP="00D935EC">
            <w:pPr>
              <w:jc w:val="both"/>
              <w:rPr>
                <w:rFonts w:ascii="Arial" w:hAnsi="Arial" w:cs="Arial"/>
                <w:color w:val="000000"/>
                <w:lang w:eastAsia="es-CO"/>
              </w:rPr>
            </w:pPr>
            <w:r w:rsidRPr="001A2B03">
              <w:rPr>
                <w:rFonts w:ascii="Arial" w:hAnsi="Arial" w:cs="Arial"/>
                <w:color w:val="000000"/>
                <w:lang w:eastAsia="es-CO"/>
              </w:rPr>
              <w:t>En ningún caso se cofinancia el pago de dominio y hosting de páginas web, estos gastos deberán ser cubiertos por la entidad proponente</w:t>
            </w:r>
          </w:p>
        </w:tc>
      </w:tr>
    </w:tbl>
    <w:p w14:paraId="77B5EEB0" w14:textId="77777777" w:rsidR="003E6D59" w:rsidRPr="001A2B03" w:rsidRDefault="003E6D59" w:rsidP="003E6D59">
      <w:pPr>
        <w:rPr>
          <w:rFonts w:ascii="Arial" w:hAnsi="Arial" w:cs="Arial"/>
        </w:rPr>
      </w:pPr>
    </w:p>
    <w:p w14:paraId="1992D5B1" w14:textId="77777777" w:rsidR="003E6D59" w:rsidRPr="001A2B03" w:rsidRDefault="003E6D59" w:rsidP="003E6D59">
      <w:pPr>
        <w:jc w:val="both"/>
        <w:rPr>
          <w:rFonts w:ascii="Arial" w:hAnsi="Arial" w:cs="Arial"/>
        </w:rPr>
      </w:pPr>
    </w:p>
    <w:p w14:paraId="311CB59A" w14:textId="77777777" w:rsidR="003E6D59" w:rsidRDefault="003E6D59" w:rsidP="003E6D59"/>
    <w:p w14:paraId="356FA7AB" w14:textId="77777777" w:rsidR="0020769A" w:rsidRDefault="0020769A"/>
    <w:sectPr w:rsidR="0020769A" w:rsidSect="002076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D3C9" w14:textId="77777777" w:rsidR="008C0A29" w:rsidRDefault="008C0A29" w:rsidP="008D7E13">
      <w:pPr>
        <w:spacing w:after="0" w:line="240" w:lineRule="auto"/>
      </w:pPr>
      <w:r>
        <w:separator/>
      </w:r>
    </w:p>
  </w:endnote>
  <w:endnote w:type="continuationSeparator" w:id="0">
    <w:p w14:paraId="7EE3186F" w14:textId="77777777" w:rsidR="008C0A29" w:rsidRDefault="008C0A29" w:rsidP="008D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E5B" w14:textId="77777777" w:rsidR="000F3F6D" w:rsidRDefault="003E6D59">
    <w:pPr>
      <w:pStyle w:val="Piedepgina"/>
    </w:pPr>
    <w:r w:rsidRPr="000F3F6D">
      <w:rPr>
        <w:noProof/>
        <w:lang w:eastAsia="es-CO"/>
      </w:rPr>
      <w:drawing>
        <wp:anchor distT="0" distB="0" distL="114300" distR="114300" simplePos="0" relativeHeight="251661312" behindDoc="1" locked="0" layoutInCell="1" allowOverlap="1" wp14:anchorId="67E0D339" wp14:editId="3714228D">
          <wp:simplePos x="0" y="0"/>
          <wp:positionH relativeFrom="column">
            <wp:posOffset>-1069712</wp:posOffset>
          </wp:positionH>
          <wp:positionV relativeFrom="paragraph">
            <wp:posOffset>-185863</wp:posOffset>
          </wp:positionV>
          <wp:extent cx="7863589" cy="491705"/>
          <wp:effectExtent l="19050" t="0" r="4061" b="0"/>
          <wp:wrapNone/>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 de pag oficio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589" cy="4917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8DEB" w14:textId="77777777" w:rsidR="008C0A29" w:rsidRDefault="008C0A29" w:rsidP="008D7E13">
      <w:pPr>
        <w:spacing w:after="0" w:line="240" w:lineRule="auto"/>
      </w:pPr>
      <w:r>
        <w:separator/>
      </w:r>
    </w:p>
  </w:footnote>
  <w:footnote w:type="continuationSeparator" w:id="0">
    <w:p w14:paraId="0523A326" w14:textId="77777777" w:rsidR="008C0A29" w:rsidRDefault="008C0A29" w:rsidP="008D7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039B" w14:textId="77777777" w:rsidR="000F3F6D" w:rsidRDefault="003E6D59">
    <w:pPr>
      <w:pStyle w:val="Encabezado"/>
    </w:pPr>
    <w:r>
      <w:rPr>
        <w:rFonts w:ascii="Century Gothic" w:hAnsi="Century Gothic"/>
        <w:noProof/>
        <w:sz w:val="20"/>
        <w:szCs w:val="20"/>
        <w:lang w:eastAsia="es-CO"/>
      </w:rPr>
      <w:drawing>
        <wp:anchor distT="0" distB="0" distL="114300" distR="114300" simplePos="0" relativeHeight="251659264" behindDoc="1" locked="0" layoutInCell="1" allowOverlap="1" wp14:anchorId="02FC4EE1" wp14:editId="246ACD81">
          <wp:simplePos x="0" y="0"/>
          <wp:positionH relativeFrom="column">
            <wp:posOffset>-172720</wp:posOffset>
          </wp:positionH>
          <wp:positionV relativeFrom="paragraph">
            <wp:posOffset>-363855</wp:posOffset>
          </wp:positionV>
          <wp:extent cx="687705" cy="862330"/>
          <wp:effectExtent l="19050" t="0" r="0" b="0"/>
          <wp:wrapTight wrapText="bothSides">
            <wp:wrapPolygon edited="0">
              <wp:start x="-598" y="0"/>
              <wp:lineTo x="-598" y="20996"/>
              <wp:lineTo x="21540" y="20996"/>
              <wp:lineTo x="21540" y="0"/>
              <wp:lineTo x="-598" y="0"/>
            </wp:wrapPolygon>
          </wp:wrapTight>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862330"/>
                  </a:xfrm>
                  <a:prstGeom prst="rect">
                    <a:avLst/>
                  </a:prstGeom>
                </pic:spPr>
              </pic:pic>
            </a:graphicData>
          </a:graphic>
        </wp:anchor>
      </w:drawing>
    </w:r>
    <w:r>
      <w:rPr>
        <w:rFonts w:ascii="Century Gothic" w:hAnsi="Century Gothic"/>
        <w:noProof/>
        <w:sz w:val="20"/>
        <w:szCs w:val="20"/>
        <w:lang w:eastAsia="es-CO"/>
      </w:rPr>
      <w:drawing>
        <wp:anchor distT="0" distB="0" distL="114300" distR="114300" simplePos="0" relativeHeight="251660288" behindDoc="1" locked="0" layoutInCell="1" allowOverlap="1" wp14:anchorId="305A9772" wp14:editId="1E70C922">
          <wp:simplePos x="0" y="0"/>
          <wp:positionH relativeFrom="column">
            <wp:posOffset>4520206</wp:posOffset>
          </wp:positionH>
          <wp:positionV relativeFrom="paragraph">
            <wp:posOffset>-354689</wp:posOffset>
          </wp:positionV>
          <wp:extent cx="1982278" cy="802256"/>
          <wp:effectExtent l="19050" t="0" r="0" b="0"/>
          <wp:wrapNone/>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ion cultura_Mesa de trabajo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2278" cy="8022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6058E"/>
    <w:multiLevelType w:val="multilevel"/>
    <w:tmpl w:val="344A75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592DB9"/>
    <w:multiLevelType w:val="hybridMultilevel"/>
    <w:tmpl w:val="3BE2BD22"/>
    <w:lvl w:ilvl="0" w:tplc="3DA42094">
      <w:start w:val="1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6D59"/>
    <w:rsid w:val="000769E9"/>
    <w:rsid w:val="0014427A"/>
    <w:rsid w:val="0020769A"/>
    <w:rsid w:val="003E6D59"/>
    <w:rsid w:val="0040791A"/>
    <w:rsid w:val="004C66BA"/>
    <w:rsid w:val="00766277"/>
    <w:rsid w:val="008C0A29"/>
    <w:rsid w:val="008D7E13"/>
    <w:rsid w:val="008E5E1F"/>
    <w:rsid w:val="009300F0"/>
    <w:rsid w:val="00A54551"/>
    <w:rsid w:val="00A93F30"/>
    <w:rsid w:val="00AA0D9C"/>
    <w:rsid w:val="00D23B98"/>
    <w:rsid w:val="00D3378E"/>
    <w:rsid w:val="00D5408D"/>
    <w:rsid w:val="00DA248C"/>
    <w:rsid w:val="00E931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F63A"/>
  <w15:docId w15:val="{B8B57D86-589C-4B61-AC67-E3233C3C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D59"/>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D59"/>
    <w:pPr>
      <w:ind w:left="720"/>
      <w:contextualSpacing/>
    </w:pPr>
  </w:style>
  <w:style w:type="paragraph" w:styleId="Encabezado">
    <w:name w:val="header"/>
    <w:basedOn w:val="Normal"/>
    <w:link w:val="EncabezadoCar"/>
    <w:uiPriority w:val="99"/>
    <w:semiHidden/>
    <w:unhideWhenUsed/>
    <w:rsid w:val="003E6D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6D59"/>
    <w:rPr>
      <w:lang w:val="es-CO"/>
    </w:rPr>
  </w:style>
  <w:style w:type="paragraph" w:styleId="Piedepgina">
    <w:name w:val="footer"/>
    <w:basedOn w:val="Normal"/>
    <w:link w:val="PiedepginaCar"/>
    <w:uiPriority w:val="99"/>
    <w:semiHidden/>
    <w:unhideWhenUsed/>
    <w:rsid w:val="003E6D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E6D5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8</cp:revision>
  <cp:lastPrinted>2023-03-22T20:44:00Z</cp:lastPrinted>
  <dcterms:created xsi:type="dcterms:W3CDTF">2021-03-25T20:05:00Z</dcterms:created>
  <dcterms:modified xsi:type="dcterms:W3CDTF">2023-03-22T20:44:00Z</dcterms:modified>
</cp:coreProperties>
</file>